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3D Content Pipeline Checklist</w:t>
      </w:r>
      <w:r w:rsidDel="00000000" w:rsidR="00000000" w:rsidRPr="00000000">
        <w:rPr>
          <w:b w:val="1"/>
          <w:color w:val="222222"/>
          <w:sz w:val="32"/>
          <w:szCs w:val="32"/>
          <w:highlight w:val="white"/>
          <w:rtl w:val="0"/>
        </w:rPr>
        <w:tab/>
        <w:tab/>
      </w:r>
      <w:r w:rsidDel="00000000" w:rsidR="00000000" w:rsidRPr="00000000">
        <w:rPr>
          <w:rFonts w:ascii="Roboto" w:cs="Roboto" w:eastAsia="Roboto" w:hAnsi="Roboto"/>
          <w:sz w:val="32"/>
          <w:szCs w:val="32"/>
        </w:rPr>
        <w:drawing>
          <wp:inline distB="0" distT="0" distL="0" distR="0">
            <wp:extent cx="1600200" cy="621792"/>
            <wp:effectExtent b="0" l="0" r="0" t="0"/>
            <wp:docPr descr="A picture containing graphical user interfac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21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4f40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jc w:val="center"/>
              <w:rPr>
                <w:rFonts w:ascii="Roboto Medium" w:cs="Roboto Medium" w:eastAsia="Roboto Medium" w:hAnsi="Roboto Medium"/>
                <w:sz w:val="28"/>
                <w:szCs w:val="28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8"/>
                <w:szCs w:val="28"/>
                <w:rtl w:val="0"/>
              </w:rPr>
              <w:t xml:space="preserve">UV2 3D Model Requirements for an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center"/>
              <w:rPr>
                <w:sz w:val="28"/>
                <w:szCs w:val="28"/>
                <w:shd w:fill="434343" w:val="clear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8"/>
                <w:szCs w:val="28"/>
                <w:rtl w:val="0"/>
              </w:rPr>
              <w:t xml:space="preserve">Enterprise 3D Content Pipeline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left="367.5" w:hanging="352.5"/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left="367.5" w:hanging="352.5"/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UVs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rPr>
                <w:rFonts w:ascii="Roboto Light" w:cs="Roboto Light" w:eastAsia="Roboto Light" w:hAnsi="Roboto Light"/>
                <w:i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24"/>
                <w:szCs w:val="24"/>
                <w:highlight w:val="cyan"/>
                <w:rtl w:val="0"/>
              </w:rPr>
              <w:t xml:space="preserve">Check each requirement: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3D models should contain evenly unwrapped UVs with no obvious warping, pinching or stretching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   All UVs should fit into the 0:1 space with no overlapping UV shells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All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 </w:t>
            </w: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UVs should be oriented so that vertical grain texture maps match the product grain direction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Polycount / UV Vertices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rFonts w:ascii="Roboto Light" w:cs="Roboto Light" w:eastAsia="Roboto Light" w:hAnsi="Roboto Light"/>
                <w:i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24"/>
                <w:szCs w:val="24"/>
                <w:highlight w:val="cyan"/>
                <w:rtl w:val="0"/>
              </w:rPr>
              <w:t xml:space="preserve">Select one: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3D model is under 60,000 UV vertices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i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3D model is over 60,000 UV vertices </w:t>
              <w:br w:type="textWrapping"/>
            </w: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highlight w:val="cyan"/>
                <w:rtl w:val="0"/>
              </w:rPr>
              <w:t xml:space="preserve">Products needing additional detail (e.g., seating with deep wrinkles) can reach up to 250,000 UV vertices if the product is split into submeshes with each mesh under 60,000 UV vertices.)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Materials</w:t>
            </w: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Default materials (with no linked textures or material properties) should be applied to the individual elements within the product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      </w:t>
            </w: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highlight w:val="cyan"/>
                <w:rtl w:val="0"/>
              </w:rPr>
              <w:t xml:space="preserve">(e.g</w:t>
            </w: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highlight w:val="cyan"/>
                <w:rtl w:val="0"/>
              </w:rPr>
              <w:t xml:space="preserve">., A</w:t>
            </w:r>
            <w:r w:rsidDel="00000000" w:rsidR="00000000" w:rsidRPr="00000000">
              <w:rPr>
                <w:rFonts w:ascii="Roboto Light" w:cs="Roboto Light" w:eastAsia="Roboto Light" w:hAnsi="Roboto Light"/>
                <w:sz w:val="20"/>
                <w:szCs w:val="20"/>
                <w:highlight w:val="cyan"/>
                <w:rtl w:val="0"/>
              </w:rPr>
              <w:t xml:space="preserve"> wood table with a marble top would be one single mesh with a solid color M_0_0 material applied to the legs and a M_0_1 material applied to the tabletop).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20" w:line="360" w:lineRule="auto"/>
              <w:ind w:left="367.5" w:hanging="352.5"/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Textures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Textures are seamlessly tiling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Textures have a resolution of 2048 x 2048 pixels or greater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The texture grain direction should be vertical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Check that Albedo, Metallic, Glossiness, and Normal texture maps are in 8-bit .tga format.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20" w:line="360" w:lineRule="auto"/>
              <w:ind w:left="367.5" w:hanging="352.5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left="15" w:firstLine="0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Format &amp; 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left="0" w:firstLine="0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   FBX (binary) is our preferred file type (we accept some others)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left="0" w:firstLine="0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   Models should be exported with Y-up in meters with scene units set to meters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Modeling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Models should be combined into one mesh (except products with glass or stitching)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Smoothing normals should display as expected. 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Ngons (faces with more than 4 sides) are undesirable.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Products should be forward facing and positioned at 0,0 with the bottom of the product on the ground plane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Freestanding products (e.g., sofas, coffee tables, lamps, etc.) should be centered at 0,0 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Products positioned along a wall (e.g., TV stands, consoles, etc.) should have the back of the product at 0,0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highlight w:val="cyan"/>
                <w:rtl w:val="0"/>
              </w:rPr>
              <w:t xml:space="preserve">Pivot Point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The pivot point on a freestanding product (e.g., sofa, table, lamp) should be bottom/center and located at 0,0. 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Floor products positioned along a wall (e.g., TV stands, consoles, etc.) should have a bottom/back/center pivot point located at 0,0. 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20" w:line="360" w:lineRule="auto"/>
              <w:ind w:left="367.50079999999997" w:hanging="352.50079999999997"/>
              <w:rPr>
                <w:rFonts w:ascii="Roboto Light" w:cs="Roboto Light" w:eastAsia="Roboto Light" w:hAnsi="Roboto Light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4"/>
                <w:szCs w:val="24"/>
                <w:highlight w:val="cyan"/>
                <w:rtl w:val="0"/>
              </w:rPr>
              <w:t xml:space="preserve">☐</w:t>
              <w:tab/>
              <w:t xml:space="preserve">Wall mounted products (e.g., mirrors, art, etc.) should have a back/middle/center pivot at 0,0.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Roboto Light" w:cs="Roboto Light" w:eastAsia="Roboto Light" w:hAnsi="Roboto Ligh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24"/>
                <w:szCs w:val="24"/>
                <w:rtl w:val="0"/>
              </w:rPr>
              <w:t xml:space="preserve">Performed by: &lt;technician&gt;</w:t>
              <w:br w:type="textWrapping"/>
              <w:t xml:space="preserve">Date/Time: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Roboto Light" w:cs="Roboto Light" w:eastAsia="Roboto Light" w:hAnsi="Roboto Light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Roboto Light" w:cs="Roboto Light" w:eastAsia="Roboto Light" w:hAnsi="Roboto Light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sz w:val="24"/>
                <w:szCs w:val="24"/>
                <w:rtl w:val="0"/>
              </w:rPr>
              <w:t xml:space="preserve">Verified by: &lt;manager or person in charge of process&gt;</w:t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oboto Light" w:cs="Roboto Light" w:eastAsia="Roboto Light" w:hAnsi="Roboto Light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Roboto Light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tabs>
        <w:tab w:val="right" w:pos="9270"/>
      </w:tabs>
      <w:spacing w:after="200" w:line="276" w:lineRule="auto"/>
      <w:jc w:val="center"/>
      <w:rPr>
        <w:rFonts w:ascii="Quattrocento Sans" w:cs="Quattrocento Sans" w:eastAsia="Quattrocento Sans" w:hAnsi="Quattrocento Sans"/>
        <w:sz w:val="16"/>
        <w:szCs w:val="16"/>
      </w:rPr>
    </w:pPr>
    <w:r w:rsidDel="00000000" w:rsidR="00000000" w:rsidRPr="00000000">
      <w:rPr>
        <w:rFonts w:ascii="Arial Unicode MS" w:cs="Arial Unicode MS" w:eastAsia="Arial Unicode MS" w:hAnsi="Arial Unicode MS"/>
        <w:sz w:val="16"/>
        <w:szCs w:val="16"/>
        <w:rtl w:val="0"/>
      </w:rPr>
      <w:t xml:space="preserve">©2022 3D Cloud™ by Marxent</w:t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1c1c1c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7ecf0" w:val="clear"/>
    </w:tcPr>
    <w:tblStylePr w:type="band1Horz">
      <w:pPr/>
      <w:rPr/>
      <w:tcPr>
        <w:shd w:fill="cbd8df" w:val="clear"/>
      </w:tcPr>
    </w:tblStylePr>
    <w:tblStylePr w:type="band1Vert">
      <w:pPr/>
      <w:rPr/>
      <w:tcPr>
        <w:shd w:fill="cbd8df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2a83a1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tcBorders>
          <w:bottom w:color="ffffff" w:space="0" w:sz="24" w:val="single"/>
        </w:tcBorders>
        <w:shd w:fill="2a83a1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2a83a1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tcBorders>
          <w:top w:color="ffffff" w:space="0" w:sz="24" w:val="single"/>
        </w:tcBorders>
        <w:shd w:fill="2a83a1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RobotoLight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RobotoLight-italic.ttf"/><Relationship Id="rId14" Type="http://schemas.openxmlformats.org/officeDocument/2006/relationships/font" Target="fonts/RobotoLight-bold.ttf"/><Relationship Id="rId16" Type="http://schemas.openxmlformats.org/officeDocument/2006/relationships/font" Target="fonts/RobotoLight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